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615DF" w14:textId="77777777" w:rsidR="0034673E" w:rsidRDefault="0034673E" w:rsidP="000559AB">
      <w:pPr>
        <w:spacing w:after="160" w:line="240" w:lineRule="auto"/>
        <w:ind w:right="3537"/>
        <w:jc w:val="center"/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</w:pPr>
      <w:bookmarkStart w:id="0" w:name="_GoBack"/>
      <w:r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  <w:t xml:space="preserve">Χρήστος </w:t>
      </w:r>
      <w:r w:rsidR="00C52E21"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  <w:t xml:space="preserve">Π. </w:t>
      </w:r>
      <w:r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  <w:t>Σπίρτζης</w:t>
      </w:r>
    </w:p>
    <w:bookmarkEnd w:id="0"/>
    <w:p w14:paraId="7621EAA5" w14:textId="2DA0F83D" w:rsidR="009F3756" w:rsidRPr="000559AB" w:rsidRDefault="009F3756" w:rsidP="000559AB">
      <w:pPr>
        <w:spacing w:after="160" w:line="240" w:lineRule="auto"/>
        <w:ind w:right="3537"/>
        <w:jc w:val="center"/>
        <w:rPr>
          <w:rFonts w:ascii="Book Antiqua" w:eastAsia="Calibri" w:hAnsi="Book Antiqua" w:cs="Arial"/>
          <w:b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b/>
          <w:kern w:val="2"/>
          <w:sz w:val="24"/>
          <w:szCs w:val="24"/>
          <w14:ligatures w14:val="standardContextual"/>
        </w:rPr>
        <w:t>Ηλεκτρολόγος Μηχανικός</w:t>
      </w:r>
    </w:p>
    <w:p w14:paraId="0E33A598" w14:textId="77777777" w:rsidR="0034673E" w:rsidRPr="000559AB" w:rsidRDefault="00C52E21" w:rsidP="000559AB">
      <w:pPr>
        <w:spacing w:after="160" w:line="240" w:lineRule="auto"/>
        <w:ind w:right="3537"/>
        <w:jc w:val="center"/>
        <w:rPr>
          <w:rFonts w:ascii="Book Antiqua" w:eastAsia="Calibri" w:hAnsi="Book Antiqua" w:cs="Arial"/>
          <w:b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b/>
          <w:kern w:val="2"/>
          <w:sz w:val="24"/>
          <w:szCs w:val="24"/>
          <w14:ligatures w14:val="standardContextual"/>
        </w:rPr>
        <w:t>Πρώην Υπουργός Υποδομών και Μεταφορών</w:t>
      </w:r>
    </w:p>
    <w:p w14:paraId="6E647030" w14:textId="62CBD95E" w:rsidR="00643D96" w:rsidRPr="000559AB" w:rsidRDefault="00643D96" w:rsidP="00961C7F">
      <w:pPr>
        <w:spacing w:after="160"/>
        <w:jc w:val="right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Αθήνα, </w:t>
      </w:r>
      <w:r w:rsidR="003707DD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31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Μαρτίου 202</w:t>
      </w:r>
      <w:r w:rsidR="00925AD2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5</w:t>
      </w:r>
    </w:p>
    <w:p w14:paraId="1E30D594" w14:textId="77777777" w:rsidR="00C52E21" w:rsidRDefault="00C52E21" w:rsidP="0018181E">
      <w:pPr>
        <w:spacing w:after="160"/>
        <w:jc w:val="both"/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952"/>
      </w:tblGrid>
      <w:tr w:rsidR="00F37191" w14:paraId="3CBAE4A2" w14:textId="77777777" w:rsidTr="000559AB">
        <w:tc>
          <w:tcPr>
            <w:tcW w:w="1984" w:type="dxa"/>
          </w:tcPr>
          <w:p w14:paraId="527E5738" w14:textId="398AC1EA" w:rsidR="00F37191" w:rsidRPr="000559AB" w:rsidRDefault="000559AB" w:rsidP="000559AB">
            <w:pPr>
              <w:spacing w:after="160"/>
              <w:jc w:val="right"/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62F5F"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  <w:t xml:space="preserve">ΠΡΟΣ: </w:t>
            </w:r>
          </w:p>
        </w:tc>
        <w:tc>
          <w:tcPr>
            <w:tcW w:w="5954" w:type="dxa"/>
          </w:tcPr>
          <w:p w14:paraId="32F6AF96" w14:textId="20421261" w:rsidR="00F37191" w:rsidRPr="00834B9C" w:rsidRDefault="00CE36E0" w:rsidP="0018181E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 xml:space="preserve">1. Πρόεδρο Βουλής των Ελλήνων, κ. </w:t>
            </w:r>
            <w:r w:rsidR="00817FC8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Ν</w:t>
            </w: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 xml:space="preserve">. </w:t>
            </w:r>
            <w:r w:rsidR="00817FC8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Κακλαμάνη</w:t>
            </w:r>
          </w:p>
        </w:tc>
      </w:tr>
      <w:tr w:rsidR="00F37191" w14:paraId="3AE1E0F6" w14:textId="77777777" w:rsidTr="000559AB">
        <w:tc>
          <w:tcPr>
            <w:tcW w:w="1984" w:type="dxa"/>
          </w:tcPr>
          <w:p w14:paraId="68E1FE34" w14:textId="77777777" w:rsidR="00F37191" w:rsidRDefault="00F37191" w:rsidP="0018181E">
            <w:pPr>
              <w:spacing w:after="160"/>
              <w:jc w:val="both"/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54" w:type="dxa"/>
          </w:tcPr>
          <w:p w14:paraId="40E20B8C" w14:textId="73606E5C" w:rsidR="00F37191" w:rsidRPr="00834B9C" w:rsidRDefault="000559AB" w:rsidP="0018181E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2. Μέλη της Διάσκεψης των Προέδρων της Βουλής</w:t>
            </w:r>
          </w:p>
        </w:tc>
      </w:tr>
      <w:tr w:rsidR="00F37191" w14:paraId="1246A9FD" w14:textId="77777777" w:rsidTr="000559AB">
        <w:tc>
          <w:tcPr>
            <w:tcW w:w="1984" w:type="dxa"/>
          </w:tcPr>
          <w:p w14:paraId="068014D0" w14:textId="77777777" w:rsidR="00F37191" w:rsidRDefault="00F37191" w:rsidP="0018181E">
            <w:pPr>
              <w:spacing w:after="160"/>
              <w:jc w:val="both"/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54" w:type="dxa"/>
          </w:tcPr>
          <w:p w14:paraId="7AAB2210" w14:textId="77777777" w:rsidR="00F37191" w:rsidRDefault="00F37191" w:rsidP="0018181E">
            <w:pPr>
              <w:spacing w:after="160"/>
              <w:jc w:val="both"/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559AB" w14:paraId="74582803" w14:textId="77777777" w:rsidTr="000559AB">
        <w:tc>
          <w:tcPr>
            <w:tcW w:w="1984" w:type="dxa"/>
          </w:tcPr>
          <w:p w14:paraId="348BE120" w14:textId="72769ED5" w:rsidR="000559AB" w:rsidRDefault="000559AB" w:rsidP="000559AB">
            <w:pPr>
              <w:spacing w:after="160"/>
              <w:jc w:val="right"/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D62F5F"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  <w:t>Κοιν</w:t>
            </w:r>
            <w:proofErr w:type="spellEnd"/>
            <w:r w:rsidRPr="00D62F5F"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>
              <w:rPr>
                <w:rFonts w:ascii="Book Antiqua" w:eastAsia="Calibri" w:hAnsi="Book Antiqua" w:cs="Arial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54" w:type="dxa"/>
          </w:tcPr>
          <w:p w14:paraId="2A45A4C9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1. Κ.Ο. Ν.Δ</w:t>
            </w:r>
          </w:p>
          <w:p w14:paraId="4CCF6FDC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2. Κ.Ο. ΣΥΡΙΖΑ-ΠΣ</w:t>
            </w:r>
          </w:p>
          <w:p w14:paraId="4D0337A4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3. Κ.Ο. ΠΑΣΟΚ – ΚΙΝΑΛ</w:t>
            </w:r>
          </w:p>
          <w:p w14:paraId="0F7A7DED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4. Κ.Ο. Κ.Κ.Ε.</w:t>
            </w:r>
          </w:p>
          <w:p w14:paraId="693D9D6D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5. Κ.Ο. ΕΛΛΗΝΙΚΗΣ ΛΥΣΗΣ</w:t>
            </w:r>
          </w:p>
          <w:p w14:paraId="7BCD3E81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6. Κ.Ο. ΝΕΑΣ ΑΡΙΣΤΕΡΑΣ</w:t>
            </w:r>
          </w:p>
          <w:p w14:paraId="0BE3C7E3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7. Κ.Ο. ΣΠΑΡΤΙΑΤΩΝ</w:t>
            </w:r>
          </w:p>
          <w:p w14:paraId="3C780E08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8. Κ.Ο. ΝΙΚΗΣ</w:t>
            </w:r>
          </w:p>
          <w:p w14:paraId="64BF1615" w14:textId="77777777" w:rsidR="000559AB" w:rsidRPr="00834B9C" w:rsidRDefault="000559AB" w:rsidP="000559AB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9. Κ.Ο. ΠΛΕΥΣΗΣ ΕΛΕΥΘΕΡΙΑΣ</w:t>
            </w:r>
          </w:p>
          <w:p w14:paraId="75485E57" w14:textId="6792F051" w:rsidR="000559AB" w:rsidRPr="00817FC8" w:rsidRDefault="000559AB" w:rsidP="0018181E">
            <w:pPr>
              <w:spacing w:after="160"/>
              <w:jc w:val="both"/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834B9C">
              <w:rPr>
                <w:rFonts w:ascii="Book Antiqua" w:eastAsia="Calibri" w:hAnsi="Book Antiqua" w:cs="Arial"/>
                <w:bCs/>
                <w:kern w:val="2"/>
                <w:sz w:val="24"/>
                <w:szCs w:val="24"/>
                <w14:ligatures w14:val="standardContextual"/>
              </w:rPr>
              <w:t>10. ΑΝΕΞΑΡΤΗΤΟΥΣ ΒΟΥΛΕΥΤΕΣ</w:t>
            </w:r>
          </w:p>
        </w:tc>
      </w:tr>
    </w:tbl>
    <w:p w14:paraId="1D458808" w14:textId="77777777" w:rsidR="0001471E" w:rsidRPr="00D62F5F" w:rsidRDefault="0001471E" w:rsidP="0018181E">
      <w:pPr>
        <w:spacing w:after="160"/>
        <w:jc w:val="both"/>
        <w:rPr>
          <w:rFonts w:ascii="Book Antiqua" w:eastAsia="Calibri" w:hAnsi="Book Antiqua" w:cs="Arial"/>
          <w:b/>
          <w:kern w:val="2"/>
          <w:sz w:val="24"/>
          <w:szCs w:val="24"/>
          <w14:ligatures w14:val="standardContextual"/>
        </w:rPr>
      </w:pPr>
    </w:p>
    <w:p w14:paraId="74AA74CA" w14:textId="77777777" w:rsidR="00880E21" w:rsidRDefault="00880E21" w:rsidP="0018181E">
      <w:pPr>
        <w:spacing w:after="160"/>
        <w:jc w:val="both"/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</w:pPr>
    </w:p>
    <w:p w14:paraId="4A4F6E88" w14:textId="21C7CD29" w:rsidR="008E2FDB" w:rsidRPr="005171EB" w:rsidRDefault="008E2FDB" w:rsidP="0018181E">
      <w:pPr>
        <w:spacing w:after="160"/>
        <w:jc w:val="both"/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</w:pPr>
      <w:r w:rsidRPr="005171EB"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  <w:t>Αξιότιμε Κύριε Πρόεδρε της Βουλής των Ελλήνων</w:t>
      </w:r>
      <w:r w:rsidR="00817FC8">
        <w:rPr>
          <w:rFonts w:ascii="Book Antiqua" w:eastAsia="Calibri" w:hAnsi="Book Antiqua" w:cs="Arial"/>
          <w:b/>
          <w:kern w:val="2"/>
          <w:sz w:val="28"/>
          <w:szCs w:val="28"/>
          <w14:ligatures w14:val="standardContextual"/>
        </w:rPr>
        <w:t>,</w:t>
      </w:r>
    </w:p>
    <w:p w14:paraId="3A954028" w14:textId="033347AD" w:rsidR="00817FC8" w:rsidRDefault="0056506D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Από δημοσιεύματα του έντυπου και ηλεκτρονικού τύπου, έλαβα γνώση </w:t>
      </w:r>
      <w:r w:rsidR="00817FC8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για 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μηνύσεις που έχουν κατατεθεί από πολίτες και αφορούν πιθανές ευθύνες νυν και πρώην Υπουργών κυβερνήσεων, από το 200</w:t>
      </w:r>
      <w:r w:rsidR="0098259F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13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ως σήμερα, για το δυστύχημα των Τεμπών. </w:t>
      </w:r>
      <w:r w:rsidR="00765EF3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Ενημερώθηκα σήμερα, έ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πειτα από την </w:t>
      </w:r>
      <w:r w:rsidR="00765EF3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επίσκεψη μου στη Βουλή, 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για τέσσερις από αυτές τις εγκλ</w:t>
      </w:r>
      <w:r w:rsidR="000B6DC5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ή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σεις, που αφορούν μεταξύ άλλων και το δικό μου πρόσωπο</w:t>
      </w:r>
      <w:r w:rsidR="00765EF3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, γιατί δεν υπάρχει διαδικασία ενημέρωσης εγκλίσεων που αφορούν πρώην Υπουργούς, αν δεν είναι μέλη του Κοινοβουλίου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. </w:t>
      </w:r>
    </w:p>
    <w:p w14:paraId="76C4134A" w14:textId="77777777" w:rsidR="00484366" w:rsidRDefault="00484366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</w:p>
    <w:p w14:paraId="32E43E62" w14:textId="68CE9C80" w:rsidR="00484366" w:rsidRDefault="00484366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lastRenderedPageBreak/>
        <w:t xml:space="preserve">Όπως γνωρίζετε, </w:t>
      </w:r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η Βουλή έχει απορρίψει προτάσεις για την συγκρότηση Ειδικής Κοινοβουλευτικής Επιτροπής, ως προς την διενέργεια προκαταρκτικής εξέτασης για την ποινική διερεύνηση του τραγικού δυστυχήματος (εγκλήματος, </w:t>
      </w:r>
      <w:proofErr w:type="spellStart"/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κατ’εμέ</w:t>
      </w:r>
      <w:proofErr w:type="spellEnd"/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) των Τεμπών και ειδικότερα για τις ευθύνες πολιτικών προσώπων, ως προς αυτό. </w:t>
      </w:r>
      <w:r w:rsidR="00925AD2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Επιπροσθέτως και</w:t>
      </w:r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με το πόρισμα (της πλειοψηφίας) της </w:t>
      </w:r>
      <w:r w:rsidR="008E2FDB" w:rsidRPr="000559AB">
        <w:rPr>
          <w:rFonts w:ascii="Book Antiqua" w:eastAsia="Arial" w:hAnsi="Book Antiqua" w:cs="Times New Roman"/>
          <w:kern w:val="2"/>
          <w:sz w:val="24"/>
          <w:szCs w:val="24"/>
          <w:lang w:bidi="he-IL"/>
          <w14:ligatures w14:val="standardContextual"/>
        </w:rPr>
        <w:t>Εξεταστικής Επιτροπής για «</w:t>
      </w:r>
      <w:r w:rsidR="008E2FDB" w:rsidRPr="000559AB">
        <w:rPr>
          <w:rFonts w:ascii="Book Antiqua" w:eastAsia="Arial" w:hAnsi="Book Antiqua" w:cs="Times New Roman"/>
          <w:i/>
          <w:kern w:val="2"/>
          <w:sz w:val="24"/>
          <w:szCs w:val="24"/>
          <w:lang w:bidi="he-IL"/>
          <w14:ligatures w14:val="standardContextual"/>
        </w:rPr>
        <w:t>τη διερεύνηση του εγκλήματος των Τεμπών και όλων των πτυχών που σχετίζονται με αυτό</w:t>
      </w:r>
      <w:r w:rsidR="008E2FDB" w:rsidRPr="000559AB">
        <w:rPr>
          <w:rFonts w:ascii="Book Antiqua" w:eastAsia="Arial" w:hAnsi="Book Antiqua" w:cs="Times New Roman"/>
          <w:kern w:val="2"/>
          <w:sz w:val="24"/>
          <w:szCs w:val="24"/>
          <w:lang w:bidi="he-IL"/>
          <w14:ligatures w14:val="standardContextual"/>
        </w:rPr>
        <w:t xml:space="preserve">» είναι φανερό ότι </w:t>
      </w:r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δεν διαλευκάνθηκαν </w:t>
      </w:r>
      <w:r w:rsidR="009D22DE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τυχόν </w:t>
      </w:r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ευθύνες για την διαχείριση της Σύμβασης 717 του 2014 και για την ΕΡΓΟΣΕ. </w:t>
      </w:r>
    </w:p>
    <w:p w14:paraId="3F674227" w14:textId="675C527F" w:rsidR="00484366" w:rsidRPr="00B7287D" w:rsidRDefault="008B7FA3" w:rsidP="0018181E">
      <w:pPr>
        <w:spacing w:after="160"/>
        <w:jc w:val="both"/>
        <w:rPr>
          <w:rFonts w:ascii="Book Antiqua" w:eastAsia="Calibri" w:hAnsi="Book Antiqua" w:cs="Arial"/>
          <w:bCs/>
          <w:iCs/>
          <w:kern w:val="2"/>
          <w:sz w:val="24"/>
          <w:szCs w:val="24"/>
          <w14:ligatures w14:val="standardContextual"/>
        </w:rPr>
      </w:pP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Στη συνέχεια, δ</w:t>
      </w:r>
      <w:r w:rsidR="00484366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υστυχώς δεν </w:t>
      </w:r>
      <w:r w:rsidR="00484366" w:rsidRPr="00B7287D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έτυχε θετικής ανταπόκρισης </w:t>
      </w:r>
      <w:r w:rsidR="00484366" w:rsidRPr="00B7287D">
        <w:rPr>
          <w:rFonts w:ascii="Book Antiqua" w:eastAsia="Calibri" w:hAnsi="Book Antiqua" w:cs="Arial"/>
          <w:b/>
          <w:bCs/>
          <w:kern w:val="2"/>
          <w:sz w:val="24"/>
          <w:szCs w:val="24"/>
          <w14:ligatures w14:val="standardContextual"/>
        </w:rPr>
        <w:t>η από 21 Μαρτίου 2024 αίτησ</w:t>
      </w:r>
      <w:r>
        <w:rPr>
          <w:rFonts w:ascii="Book Antiqua" w:eastAsia="Calibri" w:hAnsi="Book Antiqua" w:cs="Arial"/>
          <w:b/>
          <w:bCs/>
          <w:kern w:val="2"/>
          <w:sz w:val="24"/>
          <w:szCs w:val="24"/>
          <w14:ligatures w14:val="standardContextual"/>
        </w:rPr>
        <w:t>ή</w:t>
      </w:r>
      <w:r w:rsidR="00484366" w:rsidRPr="00B7287D">
        <w:rPr>
          <w:rFonts w:ascii="Book Antiqua" w:eastAsia="Calibri" w:hAnsi="Book Antiqua" w:cs="Arial"/>
          <w:b/>
          <w:bCs/>
          <w:kern w:val="2"/>
          <w:sz w:val="24"/>
          <w:szCs w:val="24"/>
          <w14:ligatures w14:val="standardContextual"/>
        </w:rPr>
        <w:t xml:space="preserve"> μου </w:t>
      </w:r>
      <w:r w:rsidR="00833DF5" w:rsidRPr="00B7287D">
        <w:rPr>
          <w:rFonts w:ascii="Book Antiqua" w:eastAsia="Calibri" w:hAnsi="Book Antiqua" w:cs="Arial"/>
          <w:b/>
          <w:bCs/>
          <w:kern w:val="2"/>
          <w:sz w:val="24"/>
          <w:szCs w:val="24"/>
          <w14:ligatures w14:val="standardContextual"/>
        </w:rPr>
        <w:t>για την ενεργοποίηση, ως προς το π</w:t>
      </w:r>
      <w:r w:rsidR="00833DF5" w:rsidRPr="00B7287D">
        <w:rPr>
          <w:rFonts w:ascii="Book Antiqua" w:eastAsia="Calibri" w:hAnsi="Book Antiqua" w:cs="Arial"/>
          <w:b/>
          <w:kern w:val="2"/>
          <w:sz w:val="24"/>
          <w:szCs w:val="24"/>
          <w14:ligatures w14:val="standardContextual"/>
        </w:rPr>
        <w:t xml:space="preserve">ρόσωπό μου, του άρθρου 86 παρ. 5 του Συντάγματος, </w:t>
      </w:r>
      <w:r w:rsidR="00833DF5" w:rsidRPr="00B7287D">
        <w:rPr>
          <w:rFonts w:ascii="Book Antiqua" w:eastAsia="Calibri" w:hAnsi="Book Antiqua" w:cs="Arial"/>
          <w:bCs/>
          <w:kern w:val="2"/>
          <w:sz w:val="24"/>
          <w:szCs w:val="24"/>
          <w14:ligatures w14:val="standardContextual"/>
        </w:rPr>
        <w:t>που προβλέπει κάθε λόγο, συμπεριλαμβανομένης και της  παραγραφής, αν δεν περατωθεί η διαδικασία</w:t>
      </w:r>
      <w:r w:rsidR="00833DF5" w:rsidRPr="00B7287D">
        <w:rPr>
          <w:rFonts w:ascii="Book Antiqua" w:eastAsia="Calibri" w:hAnsi="Book Antiqua" w:cs="Arial"/>
          <w:bCs/>
          <w:iCs/>
          <w:kern w:val="2"/>
          <w:sz w:val="24"/>
          <w:szCs w:val="24"/>
          <w14:ligatures w14:val="standardContextual"/>
        </w:rPr>
        <w:t xml:space="preserve"> που αφορά δίωξη κατά προσώπου που  διετέλεσε μέλος Κυβέρνησης.</w:t>
      </w:r>
    </w:p>
    <w:p w14:paraId="20B9E7A0" w14:textId="690FF01C" w:rsidR="001D49B8" w:rsidRPr="000559AB" w:rsidRDefault="001D49B8" w:rsidP="001D49B8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Α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ξιότιμε κύριε Πρόεδρε, από τις πρώτες ημέρες μετά το δυστύχημα έχω βρεθεί έκθετος, χωρίς καμία αιτιολόγηση, σε μία  προπαγανδιστική τακτική διάχυσης ευθυνών, καθαρά για μικροπολιτικούς λόγους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και άλλες πολιτικές σκοπιμότητες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, με στόχο την εμπλοκή του ονόματος μου, γενικά και αόριστα, στην χορεία των υπαιτίων του δυστυχήματος/εγκλήματος.  </w:t>
      </w:r>
    </w:p>
    <w:p w14:paraId="645028B4" w14:textId="2834B437" w:rsidR="008E2FDB" w:rsidRPr="000559AB" w:rsidRDefault="001D49B8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Π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αρότι ζήτησα 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με κάθε δυνατή συνταγματική και νομική πρόβλεψη και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σε όλους τους τόνους,</w:t>
      </w:r>
      <w:r w:rsidRPr="001D49B8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να αντιμετωπίσω τις ποικίλες υπόνοιες ή/και κατηγορίες που εκτοξεύτηκαν εις βάρος μου για την περίοδο 2015 - 2019, που διετέλεσα Υπουργός Υποδομών και Μεταφορών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, </w:t>
      </w:r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είναι φανερό ότι δεν μου δόθηκε η ευκαιρία. Πολύ περισσότερο, δεν μου δόθηκε η ευκαιρία να απαντήσω στην επιστολή της Ευρωπαϊκής Εισαγγελίας, η οποία ζητεί, εκτός των άλλων, τη διερεύνηση της Σύμβασης 717 του 2014, της ΕΡΓΟΣΕ</w:t>
      </w:r>
      <w:r w:rsidR="00925AD2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Α.Ε.</w:t>
      </w:r>
      <w:r w:rsidR="008E2FD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, για την πιθανή  τέλεση «παράβασης καθήκοντος» εκ  μέρους μου, χωρίς όμως να αναφέρεται πουθενά σε πράξεις ή παραλείψεις που θα μπορούσαν να την στοιχειοθετήσουν. </w:t>
      </w:r>
    </w:p>
    <w:p w14:paraId="2ACC92CE" w14:textId="77777777" w:rsidR="008E2FDB" w:rsidRPr="000559AB" w:rsidRDefault="008E2FDB" w:rsidP="0018181E">
      <w:pPr>
        <w:spacing w:after="160"/>
        <w:jc w:val="both"/>
        <w:rPr>
          <w:rFonts w:ascii="Book Antiqua" w:eastAsia="Calibri" w:hAnsi="Book Antiqua" w:cs="Arial"/>
          <w:i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Θεωρώ λοιπόν χρέος μου</w:t>
      </w:r>
      <w:r w:rsidRPr="000559AB">
        <w:rPr>
          <w:rFonts w:ascii="Book Antiqua" w:eastAsia="Calibri" w:hAnsi="Book Antiqua" w:cs="Arial"/>
          <w:i/>
          <w:kern w:val="2"/>
          <w:sz w:val="24"/>
          <w:szCs w:val="24"/>
          <w14:ligatures w14:val="standardContextual"/>
        </w:rPr>
        <w:t xml:space="preserve">: </w:t>
      </w:r>
    </w:p>
    <w:p w14:paraId="0528B2CB" w14:textId="77777777" w:rsidR="008E2FDB" w:rsidRPr="000559AB" w:rsidRDefault="008E2FDB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Πρώτον, να υπερασπισθώ την προσωπικότητά μου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</w:t>
      </w: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 xml:space="preserve">και την εν γένει πορεία </w:t>
      </w:r>
      <w:r w:rsidR="00CE16EB"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 xml:space="preserve">και το έργο </w:t>
      </w: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μου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απέναντι σε οποιαδήποτε </w:t>
      </w:r>
      <w:r w:rsidR="00CD281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προσβολή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και σε οποιαδήποτε απόπειρα σπίλωσης. </w:t>
      </w:r>
    </w:p>
    <w:p w14:paraId="055FD3F1" w14:textId="77777777" w:rsidR="008E2FDB" w:rsidRPr="000559AB" w:rsidRDefault="008E2FDB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Δεύτερον, να τιμήσω έμπρακτα και όχι στα λόγια την μνήμη  των θυμάτων της τραγωδίας των Τεμπών και την τόσο αξιοπρεπή αγωνιστική στάση των οικογενειών και των  οικείων τους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, ενώνοντας τις δυνάμεις μου με όλους τους Συμπολίτες μου που δίνουν τη μάχη για την πλήρη διερεύνηση της υπόθεσης, προκειμένου να απονεμηθεί δικαιοσύνη για την τραγωδία/έγκλημα των Τεμπών. </w:t>
      </w:r>
    </w:p>
    <w:p w14:paraId="7613A359" w14:textId="053E7C96" w:rsidR="00673920" w:rsidRDefault="008E2FDB" w:rsidP="0018181E">
      <w:pPr>
        <w:spacing w:after="160"/>
        <w:jc w:val="both"/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Με βάση τα ανωτέρω, για να μην μείνει καμία σκιά ως προς τις δικές μου ευθύνες αλλά και για να αποκαλυφθούν έμμεσα οι πραγματικοί υπαίτιοι</w:t>
      </w:r>
      <w:r w:rsidR="00B23809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, </w:t>
      </w:r>
      <w:r w:rsidR="00B23809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επαναλαμβάνω το αίτημ</w:t>
      </w:r>
      <w:r w:rsidR="00673920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ά</w:t>
      </w:r>
      <w:r w:rsidR="00B23809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 xml:space="preserve"> μου για την ενεργοποίηση, ως προς το πρόσωπό μου, </w:t>
      </w:r>
      <w:r w:rsidR="00673920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 xml:space="preserve">της διαδικασίας </w:t>
      </w:r>
      <w:r w:rsidR="00B23809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του άρθρου 86 παρ. 5 του Συντάγματος</w:t>
      </w:r>
      <w:r w:rsidR="00DD2212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,</w:t>
      </w:r>
      <w:r w:rsidR="00673920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 xml:space="preserve"> τόσο </w:t>
      </w:r>
      <w:r w:rsidR="00B23809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για την διερεύνηση της σύμβασης 717/2004 της ΕΡΓΟΣΕ Α.Ε</w:t>
      </w:r>
      <w:r w:rsidR="00DD2212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.</w:t>
      </w:r>
      <w:r w:rsidR="00B23809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 xml:space="preserve"> </w:t>
      </w:r>
      <w:r w:rsidR="00673920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 xml:space="preserve">όσο </w:t>
      </w:r>
      <w:r w:rsidR="00B23809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και</w:t>
      </w:r>
      <w:r w:rsidR="00BE6D6F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 xml:space="preserve"> για την εξέταση κάθε μίας έγκλ</w:t>
      </w:r>
      <w:r w:rsidR="008B7FA3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η</w:t>
      </w:r>
      <w:r w:rsidR="00BE6D6F" w:rsidRPr="00B7287D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σης (μήνυσης) που με αφορά</w:t>
      </w:r>
      <w:r w:rsidR="00673920"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.</w:t>
      </w:r>
    </w:p>
    <w:p w14:paraId="48526EE3" w14:textId="1E2EFAC6" w:rsidR="008E2FDB" w:rsidRPr="00B7287D" w:rsidRDefault="00673920" w:rsidP="0018181E">
      <w:pPr>
        <w:spacing w:after="160"/>
        <w:jc w:val="both"/>
        <w:rPr>
          <w:rFonts w:ascii="Book Antiqua" w:eastAsia="Calibri" w:hAnsi="Book Antiqua" w:cs="Arial"/>
          <w:iCs/>
          <w:kern w:val="2"/>
          <w:sz w:val="24"/>
          <w:szCs w:val="24"/>
          <w14:ligatures w14:val="standardContextual"/>
        </w:rPr>
      </w:pPr>
      <w:r>
        <w:rPr>
          <w:rFonts w:ascii="Book Antiqua" w:eastAsia="Calibri" w:hAnsi="Book Antiqua" w:cs="Arial"/>
          <w:b/>
          <w:iCs/>
          <w:kern w:val="2"/>
          <w:sz w:val="24"/>
          <w:szCs w:val="24"/>
          <w14:ligatures w14:val="standardContextual"/>
        </w:rPr>
        <w:t>Θυμίζω ότι σύμφωνα με το άρθρο 86 παρ. 5 του Συντάγματος:</w:t>
      </w:r>
    </w:p>
    <w:p w14:paraId="1D74C5FF" w14:textId="77777777" w:rsidR="008E2FDB" w:rsidRDefault="008E2FDB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«</w:t>
      </w:r>
      <w:r w:rsidRPr="000559AB">
        <w:rPr>
          <w:rFonts w:ascii="Book Antiqua" w:eastAsia="Calibri" w:hAnsi="Book Antiqua" w:cs="Arial"/>
          <w:i/>
          <w:kern w:val="2"/>
          <w:sz w:val="24"/>
          <w:szCs w:val="24"/>
          <w14:ligatures w14:val="standardContextual"/>
        </w:rPr>
        <w:t xml:space="preserve">Αν για οποιονδήποτε άλλο λόγο, στον οποίο περιλαμβάνεται και η παραγραφή, δεν περατωθεί η διαδικασία που αφορά δίωξη κατά προσώπου που είναι ή διετέλεσε μέλος της Κυβέρνησης ή Υφυπουργός, </w:t>
      </w: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η Βουλή μπορεί, ύστερα από αίτηση του ίδιου ή των κληρονόμων του, να συστήσει ειδική επιτροπή στην οποία μπορούν να μετέχουν και ανώτατοι δικαστικοί λειτουργοί για τον έλεγχο της κατηγορίας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».</w:t>
      </w:r>
    </w:p>
    <w:p w14:paraId="139E4EB7" w14:textId="71AA8321" w:rsidR="000F5BF4" w:rsidRPr="000559AB" w:rsidRDefault="000F5BF4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Θα ήθελα να τονίσω ότι για την σύμβαση 717/2014, έχουν προκύψει νέα κρίσιμα στοιχεία</w:t>
      </w:r>
      <w:r w:rsidR="00DD2212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,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όπως η απόφαση του Ελεγκτικού Συνεδρίου</w:t>
      </w:r>
      <w:r w:rsidR="00B23809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(την οποία σας επισυνάπτω)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, αλλά και σοβαρές παραλείψεις της διερεύνησης της Ευρωπαϊκής Εισαγγελίας, που αφορούν την ίδια την σύμβαση και τα τεύχη δημοπράτησης αλλά και το χρονικό διάστημα από το 2021 </w:t>
      </w:r>
      <w:r w:rsidR="00DD2212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έ</w:t>
      </w:r>
      <w:r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ως σήμερα.</w:t>
      </w:r>
    </w:p>
    <w:p w14:paraId="23DC7EB6" w14:textId="489C14E0" w:rsidR="008E2FDB" w:rsidRPr="000559AB" w:rsidRDefault="008E2FDB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Θεωρώντας αυτονόητο, αξιότιμε κύριε Πρόεδρε, ότι συντρέχουν πλήρ</w:t>
      </w:r>
      <w:r w:rsidR="0018181E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ως οι προϋποθέσεις που θέτει η ως άνω διάταξη –</w:t>
      </w:r>
      <w:r w:rsidR="00324BC9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</w:t>
      </w:r>
      <w:r w:rsidR="0018181E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δεδομένου μάλιστα ότι και η παραγραφή ήταν ένας από τους λόγους που επανειλημμένα αναφέρθηκαν για να δικαιολογηθεί  η απόρριψη του αιτήματος δικαστικής διερεύνησης των αδικημάτων που μου αποδίδονται</w:t>
      </w:r>
      <w:r w:rsidR="00324BC9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</w:t>
      </w:r>
      <w:r w:rsidR="0018181E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–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</w:t>
      </w: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παρακαλώ να κινήσετε  ως τάχιστα την διαδικασία για την ικανοποίηση τ</w:t>
      </w:r>
      <w:r w:rsidR="00B7287D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ων</w:t>
      </w: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 xml:space="preserve"> </w:t>
      </w:r>
      <w:r w:rsidR="0061718B"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αιτημάτ</w:t>
      </w:r>
      <w:r w:rsidR="0061718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>ων</w:t>
      </w:r>
      <w:r w:rsidRPr="000559AB">
        <w:rPr>
          <w:rFonts w:ascii="Book Antiqua" w:eastAsia="Calibri" w:hAnsi="Book Antiqua" w:cs="Arial"/>
          <w:b/>
          <w:i/>
          <w:kern w:val="2"/>
          <w:sz w:val="24"/>
          <w:szCs w:val="24"/>
          <w14:ligatures w14:val="standardContextual"/>
        </w:rPr>
        <w:t xml:space="preserve"> μου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, σύμφωνα και με τα ειδικότερα οριζόμενα στο άρθρο 155 παρ. 12 του Κανονισμού της Βουλής, που όπως γνωρίζετε ορίζει ότι:</w:t>
      </w:r>
    </w:p>
    <w:p w14:paraId="5CF5D2FF" w14:textId="77777777" w:rsidR="008E2FDB" w:rsidRPr="000559AB" w:rsidRDefault="008E2FDB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«</w:t>
      </w:r>
      <w:r w:rsidRPr="000559AB">
        <w:rPr>
          <w:rFonts w:ascii="Book Antiqua" w:eastAsia="Calibri" w:hAnsi="Book Antiqua" w:cs="Arial"/>
          <w:i/>
          <w:kern w:val="2"/>
          <w:sz w:val="24"/>
          <w:szCs w:val="24"/>
          <w14:ligatures w14:val="standardContextual"/>
        </w:rPr>
        <w:t xml:space="preserve">Στην ειδική επιτροπή της προηγούμενης παραγράφου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[δηλ. του άρθρου 86 παρ. 5 που το </w:t>
      </w:r>
      <w:r w:rsidR="00CD281B"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επαναλαμβάνει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η παρ. 11 του </w:t>
      </w:r>
      <w:proofErr w:type="spellStart"/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ΚαΒ</w:t>
      </w:r>
      <w:proofErr w:type="spellEnd"/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]</w:t>
      </w:r>
      <w:r w:rsidRPr="000559AB">
        <w:rPr>
          <w:rFonts w:ascii="Book Antiqua" w:eastAsia="Calibri" w:hAnsi="Book Antiqua" w:cs="Arial"/>
          <w:i/>
          <w:kern w:val="2"/>
          <w:sz w:val="24"/>
          <w:szCs w:val="24"/>
          <w14:ligatures w14:val="standardContextual"/>
        </w:rPr>
        <w:t xml:space="preserve"> προεδρεύει ένας από τους Αντιπροέδρους της Βουλής. Ο αριθμός των μελών, η σύνθεση και η συγκρότησή της σε Σώμα καθορίζονται με την απόφαση της Βουλής. Με την ίδια απόφαση ορίζεται προθεσμία υποβολής του πορίσματός της. Μετά την υποβολή του πορίσματος, ύστερα από αίτηση του ενδιαφερομένου ή των κληρονόμων του ή πρόταση του ενός </w:t>
      </w:r>
      <w:proofErr w:type="spellStart"/>
      <w:r w:rsidRPr="000559AB">
        <w:rPr>
          <w:rFonts w:ascii="Book Antiqua" w:eastAsia="Calibri" w:hAnsi="Book Antiqua" w:cs="Arial"/>
          <w:i/>
          <w:kern w:val="2"/>
          <w:sz w:val="24"/>
          <w:szCs w:val="24"/>
          <w14:ligatures w14:val="standardContextual"/>
        </w:rPr>
        <w:t>δεκάτου</w:t>
      </w:r>
      <w:proofErr w:type="spellEnd"/>
      <w:r w:rsidRPr="000559AB">
        <w:rPr>
          <w:rFonts w:ascii="Book Antiqua" w:eastAsia="Calibri" w:hAnsi="Book Antiqua" w:cs="Arial"/>
          <w:i/>
          <w:kern w:val="2"/>
          <w:sz w:val="24"/>
          <w:szCs w:val="24"/>
          <w14:ligatures w14:val="standardContextual"/>
        </w:rPr>
        <w:t xml:space="preserve"> (1/10) του συνολικού αριθμού των Βουλευτών, μετά από απόφαση της Διάσκεψης των Προέδρων διεξάγεται συζήτηση στη Βουλή, που ολοκληρώνεται σε μία συνεδρίαση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».</w:t>
      </w:r>
    </w:p>
    <w:p w14:paraId="5DAC7A65" w14:textId="0715BD44" w:rsidR="00CD281B" w:rsidRPr="000559AB" w:rsidRDefault="00CD281B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Ελπίζω και εύχομαι ανάλογο αίτημα να υποβάλουν και τα υπόλοιπα εμπλεκόμενα πολιτικά πρόσωπα, για να </w:t>
      </w:r>
      <w:proofErr w:type="spellStart"/>
      <w:r w:rsidR="009D22DE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οικοδομηθεί</w:t>
      </w:r>
      <w:proofErr w:type="spellEnd"/>
      <w:r w:rsidR="009D22DE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μια σχέση εμπιστοσύνης μεταξύ του πολιτικού κόσμου και της κοινωνίας, δίνοντας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στους πολίτες το μήνυμα ότι δεν κρυβόμαστε πίσω από </w:t>
      </w:r>
      <w:r w:rsidR="007A2D54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οποιαδήποτε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ασυλία</w:t>
      </w:r>
      <w:r w:rsidR="00324BC9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</w:t>
      </w:r>
      <w:r w:rsidR="007A2D54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ή προνομιακή μεταχείριση </w:t>
      </w:r>
      <w:r w:rsidRPr="000559A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…</w:t>
      </w:r>
    </w:p>
    <w:p w14:paraId="3CE054E6" w14:textId="4A955C2E" w:rsidR="008E2FDB" w:rsidRPr="00E2103B" w:rsidRDefault="008E2FDB" w:rsidP="0018181E">
      <w:pPr>
        <w:spacing w:after="160"/>
        <w:jc w:val="both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Με την ευκαιρία, κ. Πρόεδρε, θέλω να </w:t>
      </w:r>
      <w:r w:rsidR="00B23809"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επαναλάβω </w:t>
      </w: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ότι θα υποστηρίξω με κάθε τρόπο το </w:t>
      </w:r>
      <w:r w:rsidR="009D22DE"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δίκαιο </w:t>
      </w: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αίτημα </w:t>
      </w:r>
      <w:r w:rsidR="009D22DE"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των συγγενών των θυμάτων και </w:t>
      </w: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σχεδόν ενάμιση εκατομμυρίου συμπολιτών μας, για την περαιτέρω τροποποίηση του θεσμού της ευθύνης υπουργών, ευελπιστώντας ότι τελικά και η Βουλή θα ολοκληρώσει το δειλό βήμα της προηγούμενης </w:t>
      </w:r>
      <w:r w:rsidR="005171EB"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συνταγματικής </w:t>
      </w: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αναθεώρησης, με την οριστική κατάργηση της ασυλίας των υπουργών και  την ανάθεση της αρμοδιότητας για την άσκηση ποινικής δίωξης κατά αυτών αποκλειστικά στα Δικαστήρια</w:t>
      </w:r>
      <w:r w:rsidR="0061718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,</w:t>
      </w: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με αυξημένες</w:t>
      </w:r>
      <w:r w:rsidR="0061718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 </w:t>
      </w:r>
      <w:r w:rsidR="005171EB"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πάντως </w:t>
      </w: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εγγυήσεις.  </w:t>
      </w:r>
    </w:p>
    <w:p w14:paraId="4833B573" w14:textId="77777777" w:rsidR="000559AB" w:rsidRPr="009D22DE" w:rsidRDefault="000559AB" w:rsidP="0018181E">
      <w:pPr>
        <w:spacing w:after="160"/>
        <w:jc w:val="both"/>
        <w:rPr>
          <w:rFonts w:ascii="Book Antiqua" w:eastAsia="Calibri" w:hAnsi="Book Antiqua" w:cs="Arial"/>
          <w:kern w:val="2"/>
          <w:sz w:val="28"/>
          <w:szCs w:val="28"/>
          <w14:ligatures w14:val="standardContextual"/>
        </w:rPr>
      </w:pPr>
    </w:p>
    <w:p w14:paraId="18C5C65D" w14:textId="538CE707" w:rsidR="008E2FDB" w:rsidRPr="00E2103B" w:rsidRDefault="008E2FDB" w:rsidP="000559AB">
      <w:pPr>
        <w:spacing w:after="160"/>
        <w:ind w:firstLine="2977"/>
        <w:jc w:val="center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Με εξαιρετική τιμή</w:t>
      </w:r>
    </w:p>
    <w:p w14:paraId="7657A57D" w14:textId="77777777" w:rsidR="00900BD5" w:rsidRPr="00E2103B" w:rsidRDefault="00900BD5" w:rsidP="000559AB">
      <w:pPr>
        <w:spacing w:after="160"/>
        <w:ind w:firstLine="2977"/>
        <w:jc w:val="center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</w:p>
    <w:p w14:paraId="566CF933" w14:textId="77777777" w:rsidR="000559AB" w:rsidRPr="00E2103B" w:rsidRDefault="000559AB" w:rsidP="000559AB">
      <w:pPr>
        <w:spacing w:after="160"/>
        <w:ind w:firstLine="2977"/>
        <w:jc w:val="center"/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</w:pPr>
    </w:p>
    <w:p w14:paraId="557F34C5" w14:textId="18B1BFA2" w:rsidR="00776D4C" w:rsidRPr="00E2103B" w:rsidRDefault="008E2FDB" w:rsidP="002702AB">
      <w:pPr>
        <w:spacing w:after="160"/>
        <w:ind w:firstLine="2977"/>
        <w:jc w:val="center"/>
        <w:rPr>
          <w:sz w:val="24"/>
          <w:szCs w:val="24"/>
        </w:rPr>
      </w:pP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Χρήστος </w:t>
      </w:r>
      <w:r w:rsidR="009A7202"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 xml:space="preserve">Π. </w:t>
      </w:r>
      <w:r w:rsidRPr="00E2103B">
        <w:rPr>
          <w:rFonts w:ascii="Book Antiqua" w:eastAsia="Calibri" w:hAnsi="Book Antiqua" w:cs="Arial"/>
          <w:kern w:val="2"/>
          <w:sz w:val="24"/>
          <w:szCs w:val="24"/>
          <w14:ligatures w14:val="standardContextual"/>
        </w:rPr>
        <w:t>Σπίρτζης</w:t>
      </w:r>
    </w:p>
    <w:sectPr w:rsidR="00776D4C" w:rsidRPr="00E2103B" w:rsidSect="00265C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98"/>
    <w:rsid w:val="00012EF0"/>
    <w:rsid w:val="0001471E"/>
    <w:rsid w:val="00022BB5"/>
    <w:rsid w:val="000559AB"/>
    <w:rsid w:val="000B6DC5"/>
    <w:rsid w:val="000F5BF4"/>
    <w:rsid w:val="001213E9"/>
    <w:rsid w:val="00133AF4"/>
    <w:rsid w:val="0018181E"/>
    <w:rsid w:val="001C628D"/>
    <w:rsid w:val="001D49B8"/>
    <w:rsid w:val="00234698"/>
    <w:rsid w:val="002414A7"/>
    <w:rsid w:val="00264658"/>
    <w:rsid w:val="002702AB"/>
    <w:rsid w:val="00297BF5"/>
    <w:rsid w:val="00315BA6"/>
    <w:rsid w:val="00324BC9"/>
    <w:rsid w:val="0034673E"/>
    <w:rsid w:val="003707DD"/>
    <w:rsid w:val="003C01FA"/>
    <w:rsid w:val="00430E4D"/>
    <w:rsid w:val="00476AC6"/>
    <w:rsid w:val="00484366"/>
    <w:rsid w:val="004C06B1"/>
    <w:rsid w:val="004F0440"/>
    <w:rsid w:val="005171EB"/>
    <w:rsid w:val="005230A5"/>
    <w:rsid w:val="00534D8A"/>
    <w:rsid w:val="0056506D"/>
    <w:rsid w:val="00590858"/>
    <w:rsid w:val="005E1966"/>
    <w:rsid w:val="0060252C"/>
    <w:rsid w:val="0061718B"/>
    <w:rsid w:val="00643D96"/>
    <w:rsid w:val="00673920"/>
    <w:rsid w:val="0073631A"/>
    <w:rsid w:val="00765EF3"/>
    <w:rsid w:val="00776D4C"/>
    <w:rsid w:val="007A2D54"/>
    <w:rsid w:val="007D0C7E"/>
    <w:rsid w:val="00817FC8"/>
    <w:rsid w:val="00833DF5"/>
    <w:rsid w:val="00834B9C"/>
    <w:rsid w:val="00880E21"/>
    <w:rsid w:val="008B7FA3"/>
    <w:rsid w:val="008E2FDB"/>
    <w:rsid w:val="00900BD5"/>
    <w:rsid w:val="00925AD2"/>
    <w:rsid w:val="00955B82"/>
    <w:rsid w:val="00961C7F"/>
    <w:rsid w:val="00965E0C"/>
    <w:rsid w:val="0098259F"/>
    <w:rsid w:val="00986145"/>
    <w:rsid w:val="009A7202"/>
    <w:rsid w:val="009D22DE"/>
    <w:rsid w:val="009F3756"/>
    <w:rsid w:val="00A711F8"/>
    <w:rsid w:val="00A75DA6"/>
    <w:rsid w:val="00A9484A"/>
    <w:rsid w:val="00A97E89"/>
    <w:rsid w:val="00B23809"/>
    <w:rsid w:val="00B34E4C"/>
    <w:rsid w:val="00B7287D"/>
    <w:rsid w:val="00BE6D6F"/>
    <w:rsid w:val="00BF4B5F"/>
    <w:rsid w:val="00C52E21"/>
    <w:rsid w:val="00C62918"/>
    <w:rsid w:val="00C92E97"/>
    <w:rsid w:val="00CD281B"/>
    <w:rsid w:val="00CE16EB"/>
    <w:rsid w:val="00CE36E0"/>
    <w:rsid w:val="00D62F5F"/>
    <w:rsid w:val="00DD2212"/>
    <w:rsid w:val="00E2103B"/>
    <w:rsid w:val="00E656B4"/>
    <w:rsid w:val="00F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04FA"/>
  <w15:docId w15:val="{94B8FD04-79CA-CF47-86CF-3844C9A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SOTIRELIS</dc:creator>
  <cp:keywords/>
  <dc:description/>
  <cp:lastModifiedBy>ΙΩΑΝΝΗΣ ΑΠΕΡΓΗΣ</cp:lastModifiedBy>
  <cp:revision>2</cp:revision>
  <cp:lastPrinted>2024-03-21T07:13:00Z</cp:lastPrinted>
  <dcterms:created xsi:type="dcterms:W3CDTF">2025-04-01T10:03:00Z</dcterms:created>
  <dcterms:modified xsi:type="dcterms:W3CDTF">2025-04-01T10:03:00Z</dcterms:modified>
</cp:coreProperties>
</file>